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Минприроды России от 18.11.2021 N 867</w:t>
              <w:br/>
              <w:t xml:space="preserve">"О внесении изменений в Методику исчисления размера вреда, причиненного почвам как объекту охраны окружающей среды, утвержденную приказом Минприроды России от 8 июля 2010 г. N 238"</w:t>
              <w:br/>
              <w:t xml:space="preserve">(Зарегистрировано в Минюсте России 28.01.2022 N 67040)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января 2022 г. N 67040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ноября 2021 г. N 867</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МЕТОДИКУ ИСЧИСЛЕНИЯ РАЗМЕРА ВРЕДА, ПРИЧИНЕННОГО ПОЧВАМ</w:t>
      </w:r>
    </w:p>
    <w:p>
      <w:pPr>
        <w:pStyle w:val="2"/>
        <w:jc w:val="center"/>
      </w:pPr>
      <w:r>
        <w:rPr>
          <w:sz w:val="20"/>
        </w:rPr>
        <w:t xml:space="preserve">КАК ОБЪЕКТУ ОХРАНЫ ОКРУЖАЮЩЕЙ СРЕДЫ, УТВЕРЖДЕННУЮ ПРИКАЗОМ</w:t>
      </w:r>
    </w:p>
    <w:p>
      <w:pPr>
        <w:pStyle w:val="2"/>
        <w:jc w:val="center"/>
      </w:pPr>
      <w:r>
        <w:rPr>
          <w:sz w:val="20"/>
        </w:rPr>
        <w:t xml:space="preserve">МИНПРИРОДЫ РОССИИ ОТ 8 ИЮЛЯ 2010 Г. N 238</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10.01.2002 N 7-ФЗ (ред. от 14.07.2022) &quot;Об охране окружающей среды&quot; {КонсультантПлюс}">
        <w:r>
          <w:rPr>
            <w:sz w:val="20"/>
            <w:color w:val="0000ff"/>
          </w:rPr>
          <w:t xml:space="preserve">статьями 4</w:t>
        </w:r>
      </w:hyperlink>
      <w:r>
        <w:rPr>
          <w:sz w:val="20"/>
        </w:rPr>
        <w:t xml:space="preserve">, </w:t>
      </w:r>
      <w:hyperlink w:history="0" r:id="rId8" w:tooltip="Федеральный закон от 10.01.2002 N 7-ФЗ (ред. от 14.07.2022) &quot;Об охране окружающей среды&quot; {КонсультантПлюс}">
        <w:r>
          <w:rPr>
            <w:sz w:val="20"/>
            <w:color w:val="0000ff"/>
          </w:rPr>
          <w:t xml:space="preserve">77</w:t>
        </w:r>
      </w:hyperlink>
      <w:r>
        <w:rPr>
          <w:sz w:val="20"/>
        </w:rPr>
        <w:t xml:space="preserve"> и </w:t>
      </w:r>
      <w:hyperlink w:history="0" r:id="rId9" w:tooltip="Федеральный закон от 10.01.2002 N 7-ФЗ (ред. от 14.07.2022) &quot;Об охране окружающей среды&quot; {КонсультантПлюс}">
        <w:r>
          <w:rPr>
            <w:sz w:val="20"/>
            <w:color w:val="0000ff"/>
          </w:rPr>
          <w:t xml:space="preserve">78</w:t>
        </w:r>
      </w:hyperlink>
      <w:r>
        <w:rPr>
          <w:sz w:val="20"/>
        </w:rPr>
        <w:t xml:space="preserve"> Федерального закона от 10 января 2002 г. N 7-ФЗ "Об охране окружающей среды" (Собрание законодательства Российской Федерации, 2002, N 2, ст. 133; 2014, N 30, ст. 4220), </w:t>
      </w:r>
      <w:hyperlink w:history="0" r:id="rId10" w:tooltip="Постановление Правительства РФ от 11.11.2015 N 1219 (ред. от 04.08.2022)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 (с изм. и доп., вступ. в силу с 01.01.2023) {КонсультантПлюс}">
        <w:r>
          <w:rPr>
            <w:sz w:val="20"/>
            <w:color w:val="0000ff"/>
          </w:rPr>
          <w:t xml:space="preserve">подпунктом 5.2.47 пункта 5</w:t>
        </w:r>
      </w:hyperlink>
      <w:r>
        <w:rPr>
          <w:sz w:val="20"/>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pPr>
        <w:pStyle w:val="0"/>
        <w:spacing w:before="200" w:line-rule="auto"/>
        <w:ind w:firstLine="540"/>
        <w:jc w:val="both"/>
      </w:pPr>
      <w:r>
        <w:rPr>
          <w:sz w:val="20"/>
        </w:rPr>
        <w:t xml:space="preserve">внести изменения в </w:t>
      </w:r>
      <w:hyperlink w:history="0" r:id="rId11"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Методику</w:t>
        </w:r>
      </w:hyperlink>
      <w:r>
        <w:rPr>
          <w:sz w:val="20"/>
        </w:rPr>
        <w:t xml:space="preserve"> исчисления размера вреда, причиненного почвам как объекту охраны окружающей среды, утвержденную приказом Минприроды России от 8 июля 2010 г. N 238 (зарегистрирован Минюстом России 7 сентября 2010 г., регистрационный N 18364), с изменениями, внесенными приказами Минприроды России от 25 апреля 2014 г. N 194 (зарегистрирован Минюстом России 11 июня 2014 г., регистрационный N 32664), от 11 июля 2018 г. N 316 (зарегистрирован Минюстом России 21 сентября 2018 г., регистрационный N 52210), согласно </w:t>
      </w:r>
      <w:hyperlink w:history="0" w:anchor="P29" w:tooltip="ИЗМЕНЕНИЯ,">
        <w:r>
          <w:rPr>
            <w:sz w:val="20"/>
            <w:color w:val="0000ff"/>
          </w:rPr>
          <w:t xml:space="preserve">приложению</w:t>
        </w:r>
      </w:hyperlink>
      <w:r>
        <w:rPr>
          <w:sz w:val="20"/>
        </w:rPr>
        <w:t xml:space="preserve"> к настоящему приказу.</w:t>
      </w:r>
    </w:p>
    <w:p>
      <w:pPr>
        <w:pStyle w:val="0"/>
        <w:jc w:val="both"/>
      </w:pPr>
      <w:r>
        <w:rPr>
          <w:sz w:val="20"/>
        </w:rPr>
      </w:r>
    </w:p>
    <w:p>
      <w:pPr>
        <w:pStyle w:val="0"/>
        <w:jc w:val="right"/>
      </w:pPr>
      <w:r>
        <w:rPr>
          <w:sz w:val="20"/>
        </w:rPr>
        <w:t xml:space="preserve">Министр</w:t>
      </w:r>
    </w:p>
    <w:p>
      <w:pPr>
        <w:pStyle w:val="0"/>
        <w:jc w:val="right"/>
      </w:pPr>
      <w:r>
        <w:rPr>
          <w:sz w:val="20"/>
        </w:rPr>
        <w:t xml:space="preserve">А.А.КОЗЛОВ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Минприроды России</w:t>
      </w:r>
    </w:p>
    <w:p>
      <w:pPr>
        <w:pStyle w:val="0"/>
        <w:jc w:val="right"/>
      </w:pPr>
      <w:r>
        <w:rPr>
          <w:sz w:val="20"/>
        </w:rPr>
        <w:t xml:space="preserve">от 18.11.2021 N 867</w:t>
      </w:r>
    </w:p>
    <w:p>
      <w:pPr>
        <w:pStyle w:val="0"/>
        <w:jc w:val="both"/>
      </w:pPr>
      <w:r>
        <w:rPr>
          <w:sz w:val="20"/>
        </w:rPr>
      </w:r>
    </w:p>
    <w:bookmarkStart w:id="29" w:name="P29"/>
    <w:bookmarkEnd w:id="29"/>
    <w:p>
      <w:pPr>
        <w:pStyle w:val="2"/>
        <w:jc w:val="center"/>
      </w:pPr>
      <w:r>
        <w:rPr>
          <w:sz w:val="20"/>
        </w:rPr>
        <w:t xml:space="preserve">ИЗМЕНЕНИЯ,</w:t>
      </w:r>
    </w:p>
    <w:p>
      <w:pPr>
        <w:pStyle w:val="2"/>
        <w:jc w:val="center"/>
      </w:pPr>
      <w:r>
        <w:rPr>
          <w:sz w:val="20"/>
        </w:rPr>
        <w:t xml:space="preserve">КОТОРЫЕ ВНОСЯТСЯ В МЕТОДИКУ ИСЧИСЛЕНИЯ РАЗМЕРА ВРЕДА,</w:t>
      </w:r>
    </w:p>
    <w:p>
      <w:pPr>
        <w:pStyle w:val="2"/>
        <w:jc w:val="center"/>
      </w:pPr>
      <w:r>
        <w:rPr>
          <w:sz w:val="20"/>
        </w:rPr>
        <w:t xml:space="preserve">ПРИЧИНЕННОГО ПОЧВАМ КАК ОБЪЕКТУ ОХРАНЫ ОКРУЖАЮЩЕЙ СРЕДЫ,</w:t>
      </w:r>
    </w:p>
    <w:p>
      <w:pPr>
        <w:pStyle w:val="2"/>
        <w:jc w:val="center"/>
      </w:pPr>
      <w:r>
        <w:rPr>
          <w:sz w:val="20"/>
        </w:rPr>
        <w:t xml:space="preserve">УТВЕРЖДЕННУЮ ПРИКАЗОМ МИНПРИРОДЫ РОССИИ</w:t>
      </w:r>
    </w:p>
    <w:p>
      <w:pPr>
        <w:pStyle w:val="2"/>
        <w:jc w:val="center"/>
      </w:pPr>
      <w:r>
        <w:rPr>
          <w:sz w:val="20"/>
        </w:rPr>
        <w:t xml:space="preserve">ОТ 8 ИЮЛЯ 2010 Г. N 238</w:t>
      </w:r>
    </w:p>
    <w:p>
      <w:pPr>
        <w:pStyle w:val="0"/>
        <w:jc w:val="both"/>
      </w:pPr>
      <w:r>
        <w:rPr>
          <w:sz w:val="20"/>
        </w:rPr>
      </w:r>
    </w:p>
    <w:p>
      <w:pPr>
        <w:pStyle w:val="0"/>
        <w:ind w:firstLine="540"/>
        <w:jc w:val="both"/>
      </w:pPr>
      <w:r>
        <w:rPr>
          <w:sz w:val="20"/>
        </w:rPr>
        <w:t xml:space="preserve">1. </w:t>
      </w:r>
      <w:hyperlink w:history="0" r:id="rId12"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Пункт 1</w:t>
        </w:r>
      </w:hyperlink>
      <w:r>
        <w:rPr>
          <w:sz w:val="20"/>
        </w:rPr>
        <w:t xml:space="preserve"> после слов "нанесенного почвам" дополнить словами ", в том числе имеющим плодородный слой,".</w:t>
      </w:r>
    </w:p>
    <w:p>
      <w:pPr>
        <w:pStyle w:val="0"/>
        <w:spacing w:before="200" w:line-rule="auto"/>
        <w:ind w:firstLine="540"/>
        <w:jc w:val="both"/>
      </w:pPr>
      <w:r>
        <w:rPr>
          <w:sz w:val="20"/>
        </w:rPr>
        <w:t xml:space="preserve">2. </w:t>
      </w:r>
      <w:hyperlink w:history="0" r:id="rId13"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Настоящей Методикой исчисляется в стоимостной форме размер вреда, причиненный почвам как самостоятельному естественно-историческому органоминеральному природному телу, возникшему на поверхности земли в результате длительного воздействия биотических, абиотических и антропогенных факторов, состоящему из твердых минеральных и органических частиц, воды и воздуха и имеющему специфические генетико-морфологические признаки и свойства, создающие в некоторых случаях при определенных природно-климатических условиях благоприятные химические, физические и биологические условия для роста и развития растений &lt;1&gt;, в результате их загрязнения, порчи (частичного разрушения), уничтожения (полного разрушения) плодородного слоя.".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quot;ГОСТ 27593-88 (СТ СЭВ 5298-85). Государственный стандарт Союза ССР. Почвы. Термины и определения&quot; (утв. и введен в действие Постановлением Госстандарта СССР от 23.02.1988 N 326) {КонсультантПлюс}">
        <w:r>
          <w:rPr>
            <w:sz w:val="20"/>
            <w:color w:val="0000ff"/>
          </w:rPr>
          <w:t xml:space="preserve">ГОСТ 27593-88</w:t>
        </w:r>
      </w:hyperlink>
      <w:r>
        <w:rPr>
          <w:sz w:val="20"/>
        </w:rPr>
        <w:t xml:space="preserve"> (СТ СЭВ 5298-85). Государственный стандарт Союза ССР. Почвы. Термины и определения", утвержденный и введенный в действие постановлением Госстандарта СССР от 23.02.1988 N 326 (М.: Издательство стандартов, 1988).</w:t>
      </w:r>
    </w:p>
    <w:p>
      <w:pPr>
        <w:pStyle w:val="0"/>
        <w:jc w:val="both"/>
      </w:pPr>
      <w:r>
        <w:rPr>
          <w:sz w:val="20"/>
        </w:rPr>
      </w:r>
    </w:p>
    <w:p>
      <w:pPr>
        <w:pStyle w:val="0"/>
        <w:ind w:firstLine="540"/>
        <w:jc w:val="both"/>
      </w:pPr>
      <w:r>
        <w:rPr>
          <w:sz w:val="20"/>
        </w:rPr>
        <w:t xml:space="preserve">3. В пункте 3 </w:t>
      </w:r>
      <w:hyperlink w:history="0" r:id="rId15"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второй</w:t>
        </w:r>
      </w:hyperlink>
      <w:r>
        <w:rPr>
          <w:sz w:val="20"/>
        </w:rPr>
        <w:t xml:space="preserve"> признать утратившим силу.</w:t>
      </w:r>
    </w:p>
    <w:p>
      <w:pPr>
        <w:pStyle w:val="0"/>
        <w:spacing w:before="200" w:line-rule="auto"/>
        <w:ind w:firstLine="540"/>
        <w:jc w:val="both"/>
      </w:pPr>
      <w:r>
        <w:rPr>
          <w:sz w:val="20"/>
        </w:rPr>
        <w:t xml:space="preserve">4. В </w:t>
      </w:r>
      <w:hyperlink w:history="0" r:id="rId16"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пункте 4</w:t>
        </w:r>
      </w:hyperlink>
      <w:r>
        <w:rPr>
          <w:sz w:val="20"/>
        </w:rPr>
        <w:t xml:space="preserve">:</w:t>
      </w:r>
    </w:p>
    <w:p>
      <w:pPr>
        <w:pStyle w:val="0"/>
        <w:spacing w:before="200" w:line-rule="auto"/>
        <w:ind w:firstLine="540"/>
        <w:jc w:val="both"/>
      </w:pPr>
      <w:r>
        <w:rPr>
          <w:sz w:val="20"/>
        </w:rPr>
        <w:t xml:space="preserve">а) </w:t>
      </w:r>
      <w:hyperlink w:history="0" r:id="rId17"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пятый</w:t>
        </w:r>
      </w:hyperlink>
      <w:r>
        <w:rPr>
          <w:sz w:val="20"/>
        </w:rPr>
        <w:t xml:space="preserve"> изложить в следующей редакции:</w:t>
      </w:r>
    </w:p>
    <w:p>
      <w:pPr>
        <w:pStyle w:val="0"/>
        <w:spacing w:before="200" w:line-rule="auto"/>
        <w:ind w:firstLine="540"/>
        <w:jc w:val="both"/>
      </w:pPr>
      <w:r>
        <w:rPr>
          <w:sz w:val="20"/>
        </w:rPr>
        <w:t xml:space="preserve">"УЩзагр - размер вреда в результате загрязнения почв, возникшего при поступлении в почву загрязняющих веществ, приводящего к несоблюдению нормативов качества окружающей среды для почв, включая нормативы предельно допустимых концентраций (ПДК) и ориентировочно допустимых концентраций (ОДК) химических веществ в почве, нормативы качества почв в пределах территории субъекта Российской Федерации (далее - нормативы ПДК и ОДК химических веществ в почве, региональные нормативы соответственно), который рассчитывается в соответствии с пунктом 5 настоящей Методики (руб.);";</w:t>
      </w:r>
    </w:p>
    <w:p>
      <w:pPr>
        <w:pStyle w:val="0"/>
        <w:spacing w:before="200" w:line-rule="auto"/>
        <w:ind w:firstLine="540"/>
        <w:jc w:val="both"/>
      </w:pPr>
      <w:r>
        <w:rPr>
          <w:sz w:val="20"/>
        </w:rPr>
        <w:t xml:space="preserve">б) </w:t>
      </w:r>
      <w:hyperlink w:history="0" r:id="rId18"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шестой</w:t>
        </w:r>
      </w:hyperlink>
      <w:r>
        <w:rPr>
          <w:sz w:val="20"/>
        </w:rPr>
        <w:t xml:space="preserve"> после слов "на поверхности почвы или" дополнить предлогом "в";</w:t>
      </w:r>
    </w:p>
    <w:p>
      <w:pPr>
        <w:pStyle w:val="0"/>
        <w:spacing w:before="200" w:line-rule="auto"/>
        <w:ind w:firstLine="540"/>
        <w:jc w:val="both"/>
      </w:pPr>
      <w:r>
        <w:rPr>
          <w:sz w:val="20"/>
        </w:rPr>
        <w:t xml:space="preserve">в) </w:t>
      </w:r>
      <w:hyperlink w:history="0" r:id="rId19"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седьмой</w:t>
        </w:r>
      </w:hyperlink>
      <w:r>
        <w:rPr>
          <w:sz w:val="20"/>
        </w:rPr>
        <w:t xml:space="preserve"> изложить в следующей редакции:</w:t>
      </w:r>
    </w:p>
    <w:p>
      <w:pPr>
        <w:pStyle w:val="0"/>
        <w:spacing w:before="200" w:line-rule="auto"/>
        <w:ind w:firstLine="540"/>
        <w:jc w:val="both"/>
      </w:pPr>
      <w:r>
        <w:rPr>
          <w:sz w:val="20"/>
        </w:rPr>
        <w:t xml:space="preserve">"УЩперекр - размер вреда в результате порчи почвы при перекрытии ее поверхности, возникшего при перекрытии искусственными покрытиями и (или) объектами (в том числе линейными объектами и местами несанкционированного размещения отходов производства и потребления), который рассчитывается в соответствии с пунктом 10 настоящей Методики (руб.);";</w:t>
      </w:r>
    </w:p>
    <w:p>
      <w:pPr>
        <w:pStyle w:val="0"/>
        <w:spacing w:before="200" w:line-rule="auto"/>
        <w:ind w:firstLine="540"/>
        <w:jc w:val="both"/>
      </w:pPr>
      <w:r>
        <w:rPr>
          <w:sz w:val="20"/>
        </w:rPr>
        <w:t xml:space="preserve">г) </w:t>
      </w:r>
      <w:hyperlink w:history="0" r:id="rId20"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восьмой</w:t>
        </w:r>
      </w:hyperlink>
      <w:r>
        <w:rPr>
          <w:sz w:val="20"/>
        </w:rPr>
        <w:t xml:space="preserve"> после слов "при снятии" дополнить словами "и (или) перемещении";</w:t>
      </w:r>
    </w:p>
    <w:p>
      <w:pPr>
        <w:pStyle w:val="0"/>
        <w:spacing w:before="200" w:line-rule="auto"/>
        <w:ind w:firstLine="540"/>
        <w:jc w:val="both"/>
      </w:pPr>
      <w:r>
        <w:rPr>
          <w:sz w:val="20"/>
        </w:rPr>
        <w:t xml:space="preserve">д) </w:t>
      </w:r>
      <w:hyperlink w:history="0" r:id="rId21"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девятый</w:t>
        </w:r>
      </w:hyperlink>
      <w:r>
        <w:rPr>
          <w:sz w:val="20"/>
        </w:rPr>
        <w:t xml:space="preserve"> после слова "уничтожения" дополнить словами "(полного разрушения)".</w:t>
      </w:r>
    </w:p>
    <w:p>
      <w:pPr>
        <w:pStyle w:val="0"/>
        <w:spacing w:before="200" w:line-rule="auto"/>
        <w:ind w:firstLine="540"/>
        <w:jc w:val="both"/>
      </w:pPr>
      <w:r>
        <w:rPr>
          <w:sz w:val="20"/>
        </w:rPr>
        <w:t xml:space="preserve">5. В </w:t>
      </w:r>
      <w:hyperlink w:history="0" r:id="rId22"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пункте 5</w:t>
        </w:r>
      </w:hyperlink>
      <w:r>
        <w:rPr>
          <w:sz w:val="20"/>
        </w:rPr>
        <w:t xml:space="preserve">:</w:t>
      </w:r>
    </w:p>
    <w:p>
      <w:pPr>
        <w:pStyle w:val="0"/>
        <w:spacing w:before="200" w:line-rule="auto"/>
        <w:ind w:firstLine="540"/>
        <w:jc w:val="both"/>
      </w:pPr>
      <w:r>
        <w:rPr>
          <w:sz w:val="20"/>
        </w:rPr>
        <w:t xml:space="preserve">а) </w:t>
      </w:r>
      <w:hyperlink w:history="0" r:id="rId23"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первый</w:t>
        </w:r>
      </w:hyperlink>
      <w:r>
        <w:rPr>
          <w:sz w:val="20"/>
        </w:rPr>
        <w:t xml:space="preserve"> изложить в следующей редакции:</w:t>
      </w:r>
    </w:p>
    <w:p>
      <w:pPr>
        <w:pStyle w:val="0"/>
        <w:spacing w:before="200" w:line-rule="auto"/>
        <w:ind w:firstLine="540"/>
        <w:jc w:val="both"/>
      </w:pPr>
      <w:r>
        <w:rPr>
          <w:sz w:val="20"/>
        </w:rPr>
        <w:t xml:space="preserve">"Исчисление в стоимостной форме размера вреда в результате загрязнения почв, возникшего при поступлении в почву загрязняющих веществ, приводящего к несоблюдению нормативов качества окружающей среды для почв, включая нормативы ПДК и ОДК химических веществ в почве, региональные нормативы, осуществляется по формуле:";</w:t>
      </w:r>
    </w:p>
    <w:p>
      <w:pPr>
        <w:pStyle w:val="0"/>
        <w:spacing w:before="200" w:line-rule="auto"/>
        <w:ind w:firstLine="540"/>
        <w:jc w:val="both"/>
      </w:pPr>
      <w:r>
        <w:rPr>
          <w:sz w:val="20"/>
        </w:rPr>
        <w:t xml:space="preserve">б) </w:t>
      </w:r>
      <w:hyperlink w:history="0" r:id="rId24"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"УЩзагр = СЗ x S x Кr x Кисп x Тх x Кмпс, (2)";</w:t>
      </w:r>
    </w:p>
    <w:p>
      <w:pPr>
        <w:pStyle w:val="0"/>
        <w:jc w:val="both"/>
      </w:pPr>
      <w:r>
        <w:rPr>
          <w:sz w:val="20"/>
        </w:rPr>
      </w:r>
    </w:p>
    <w:p>
      <w:pPr>
        <w:pStyle w:val="0"/>
        <w:ind w:firstLine="540"/>
        <w:jc w:val="both"/>
      </w:pPr>
      <w:r>
        <w:rPr>
          <w:sz w:val="20"/>
        </w:rPr>
        <w:t xml:space="preserve">в) </w:t>
      </w:r>
      <w:hyperlink w:history="0" r:id="rId25"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седьмой</w:t>
        </w:r>
      </w:hyperlink>
      <w:r>
        <w:rPr>
          <w:sz w:val="20"/>
        </w:rPr>
        <w:t xml:space="preserve"> после слов "(в том числе линейными" дополнить словами "объектами и местами несанкционированного размещения отходов производства и потребления";</w:t>
      </w:r>
    </w:p>
    <w:p>
      <w:pPr>
        <w:pStyle w:val="0"/>
        <w:spacing w:before="200" w:line-rule="auto"/>
        <w:ind w:firstLine="540"/>
        <w:jc w:val="both"/>
      </w:pPr>
      <w:r>
        <w:rPr>
          <w:sz w:val="20"/>
        </w:rPr>
        <w:t xml:space="preserve">г) </w:t>
      </w:r>
      <w:hyperlink w:history="0" r:id="rId26"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дополнить</w:t>
        </w:r>
      </w:hyperlink>
      <w:r>
        <w:rPr>
          <w:sz w:val="20"/>
        </w:rPr>
        <w:t xml:space="preserve"> абзацем десятым следующего содержания:</w:t>
      </w:r>
    </w:p>
    <w:p>
      <w:pPr>
        <w:pStyle w:val="0"/>
        <w:spacing w:before="200" w:line-rule="auto"/>
        <w:ind w:firstLine="540"/>
        <w:jc w:val="both"/>
      </w:pPr>
      <w:r>
        <w:rPr>
          <w:sz w:val="20"/>
        </w:rPr>
        <w:t xml:space="preserve">"Кмпс - показатель, учитывающий мощность плодородного слоя почвы, определяется в соответствии с пунктом 13 настоящей Методики.".</w:t>
      </w:r>
    </w:p>
    <w:p>
      <w:pPr>
        <w:pStyle w:val="0"/>
        <w:spacing w:before="200" w:line-rule="auto"/>
        <w:ind w:firstLine="540"/>
        <w:jc w:val="both"/>
      </w:pPr>
      <w:r>
        <w:rPr>
          <w:sz w:val="20"/>
        </w:rPr>
        <w:t xml:space="preserve">6. В </w:t>
      </w:r>
      <w:hyperlink w:history="0" r:id="rId27"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пункте 6</w:t>
        </w:r>
      </w:hyperlink>
      <w:r>
        <w:rPr>
          <w:sz w:val="20"/>
        </w:rPr>
        <w:t xml:space="preserve">:</w:t>
      </w:r>
    </w:p>
    <w:p>
      <w:pPr>
        <w:pStyle w:val="0"/>
        <w:spacing w:before="200" w:line-rule="auto"/>
        <w:ind w:firstLine="540"/>
        <w:jc w:val="both"/>
      </w:pPr>
      <w:r>
        <w:rPr>
          <w:sz w:val="20"/>
        </w:rPr>
        <w:t xml:space="preserve">а) </w:t>
      </w:r>
      <w:hyperlink w:history="0" r:id="rId28"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девятый</w:t>
        </w:r>
      </w:hyperlink>
      <w:r>
        <w:rPr>
          <w:sz w:val="20"/>
        </w:rPr>
        <w:t xml:space="preserve"> изложить в следующей редакции:</w:t>
      </w:r>
    </w:p>
    <w:p>
      <w:pPr>
        <w:pStyle w:val="0"/>
        <w:spacing w:before="200" w:line-rule="auto"/>
        <w:ind w:firstLine="540"/>
        <w:jc w:val="both"/>
      </w:pPr>
      <w:r>
        <w:rPr>
          <w:sz w:val="20"/>
        </w:rPr>
        <w:t xml:space="preserve">"При значении (С) менее 5 СЗ принимается равным 1,5; при значении (С) в интервале от 5 до 10 СЗ принимается равным 2,0; при значении (С) в интервале от 10 до 20 СЗ принимается равным 3,0; при значении (С) в интервале от 20 до 30 СЗ принимается равным 4,0; при значении (С) в интервале от 30 до 50 СЗ принимается равным 5,0; при значении (С) в интервале от 50 до 70 СЗ принимается равным 6,0; при значении (С) в интервале от 70 до 100 СЗ принимается равным 7,0; при значении (С) в интервале от 100 до 150 СЗ принимается равным 9,0; при значении (С) от 150 до 250 СЗ принимается равным 12,0; при значении (С) более 250 СЗ принимается равным 15,0.";</w:t>
      </w:r>
    </w:p>
    <w:p>
      <w:pPr>
        <w:pStyle w:val="0"/>
        <w:spacing w:before="200" w:line-rule="auto"/>
        <w:ind w:firstLine="540"/>
        <w:jc w:val="both"/>
      </w:pPr>
      <w:r>
        <w:rPr>
          <w:sz w:val="20"/>
        </w:rPr>
        <w:t xml:space="preserve">б) </w:t>
      </w:r>
      <w:hyperlink w:history="0" r:id="rId29"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дополнить</w:t>
        </w:r>
      </w:hyperlink>
      <w:r>
        <w:rPr>
          <w:sz w:val="20"/>
        </w:rPr>
        <w:t xml:space="preserve"> абзацами десятым - четырнадцатым следующего содержания:</w:t>
      </w:r>
    </w:p>
    <w:p>
      <w:pPr>
        <w:pStyle w:val="0"/>
        <w:spacing w:before="200" w:line-rule="auto"/>
        <w:ind w:firstLine="540"/>
        <w:jc w:val="both"/>
      </w:pPr>
      <w:r>
        <w:rPr>
          <w:sz w:val="20"/>
        </w:rPr>
        <w:t xml:space="preserve">"В случае отсутствия сопредельной территории аналогичного целевого назначения и вида использования, не испытывающей негативного воздействия от данного вида нарушения, при определении значения концентрации конкретного загрязняющего вещества, для которого норматив качества окружающей среды для почв не установлен или не применяется, отбор проб следует производить на сопредельной территории фактического целевого назначения и вида использования, не испытывающей негативного воздействия от данного вида нарушения.</w:t>
      </w:r>
    </w:p>
    <w:p>
      <w:pPr>
        <w:pStyle w:val="0"/>
        <w:spacing w:before="200" w:line-rule="auto"/>
        <w:ind w:firstLine="540"/>
        <w:jc w:val="both"/>
      </w:pPr>
      <w:r>
        <w:rPr>
          <w:sz w:val="20"/>
        </w:rPr>
        <w:t xml:space="preserve">В случае послойного отбора проб почв с различных глубин при установлении фактического содержания i-го загрязняющего вещества в нескольких слоях величину Xi следует рассчитывать как среднюю арифметическую концентраций i-х загрязняющих веществ в каждом слое почвы.</w:t>
      </w:r>
    </w:p>
    <w:p>
      <w:pPr>
        <w:pStyle w:val="0"/>
        <w:spacing w:before="200" w:line-rule="auto"/>
        <w:ind w:firstLine="540"/>
        <w:jc w:val="both"/>
      </w:pPr>
      <w:r>
        <w:rPr>
          <w:sz w:val="20"/>
        </w:rPr>
        <w:t xml:space="preserve">В случае послойного отбора проб почв с различных глубин степень загрязнения (С) следует определять суммарно для всех слоев почвы.</w:t>
      </w:r>
    </w:p>
    <w:p>
      <w:pPr>
        <w:pStyle w:val="0"/>
        <w:spacing w:before="200" w:line-rule="auto"/>
        <w:ind w:firstLine="540"/>
        <w:jc w:val="both"/>
      </w:pPr>
      <w:r>
        <w:rPr>
          <w:sz w:val="20"/>
        </w:rPr>
        <w:t xml:space="preserve">В случае отсутствия превышения фактического содержания i-го загрязняющего вещества во всех слоях почвы одной пробы над установленным нормативом качества окружающей среды для почв данное значение при расчете средней арифметической концентрации i-х загрязняющих веществ не учитывается.</w:t>
      </w:r>
    </w:p>
    <w:p>
      <w:pPr>
        <w:pStyle w:val="0"/>
        <w:spacing w:before="200" w:line-rule="auto"/>
        <w:ind w:firstLine="540"/>
        <w:jc w:val="both"/>
      </w:pPr>
      <w:r>
        <w:rPr>
          <w:sz w:val="20"/>
        </w:rPr>
        <w:t xml:space="preserve">В случае отсутствия превышения фактического содержания i-го загрязняющего вещества в одном из слоев почвы одной пробы над установленным нормативом качества окружающей среды для почв данная проба при расчете размера вреда учитывается. Значение фактического содержания i-го загрязняющего вещества данной пробы, не превышающее норматив качества окружающей среды для почв, при расчете средней арифметической концентрации i-х загрязняющих веществ, не учитывается.".</w:t>
      </w:r>
    </w:p>
    <w:p>
      <w:pPr>
        <w:pStyle w:val="0"/>
        <w:spacing w:before="200" w:line-rule="auto"/>
        <w:ind w:firstLine="540"/>
        <w:jc w:val="both"/>
      </w:pPr>
      <w:r>
        <w:rPr>
          <w:sz w:val="20"/>
        </w:rPr>
        <w:t xml:space="preserve">7. В </w:t>
      </w:r>
      <w:hyperlink w:history="0" r:id="rId30"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пункте 7</w:t>
        </w:r>
      </w:hyperlink>
      <w:r>
        <w:rPr>
          <w:sz w:val="20"/>
        </w:rPr>
        <w:t xml:space="preserve">:</w:t>
      </w:r>
    </w:p>
    <w:p>
      <w:pPr>
        <w:pStyle w:val="0"/>
        <w:spacing w:before="200" w:line-rule="auto"/>
        <w:ind w:firstLine="540"/>
        <w:jc w:val="both"/>
      </w:pPr>
      <w:r>
        <w:rPr>
          <w:sz w:val="20"/>
        </w:rPr>
        <w:t xml:space="preserve">а) </w:t>
      </w:r>
      <w:hyperlink w:history="0" r:id="rId31"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spacing w:before="200" w:line-rule="auto"/>
        <w:ind w:firstLine="540"/>
        <w:jc w:val="both"/>
      </w:pPr>
      <w:r>
        <w:rPr>
          <w:sz w:val="20"/>
        </w:rPr>
        <w:t xml:space="preserve">"При глубине загрязнения почв до 5 см (Кr) принимается равным 1; до 20 см (Кr) принимается равным 1,3; до 50 см (Кr) принимается равным 1,5; до 100 см (Кr) принимается равным 1,7; до 150 см (Кr) принимается равным 2,0; до 200 см (Кr) принимается равным 2,5; более 200 см (Кr) принимается равным 3.";</w:t>
      </w:r>
    </w:p>
    <w:p>
      <w:pPr>
        <w:pStyle w:val="0"/>
        <w:spacing w:before="200" w:line-rule="auto"/>
        <w:ind w:firstLine="540"/>
        <w:jc w:val="both"/>
      </w:pPr>
      <w:r>
        <w:rPr>
          <w:sz w:val="20"/>
        </w:rPr>
        <w:t xml:space="preserve">б) в </w:t>
      </w:r>
      <w:hyperlink w:history="0" r:id="rId32"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абзаце третьем</w:t>
        </w:r>
      </w:hyperlink>
      <w:r>
        <w:rPr>
          <w:sz w:val="20"/>
        </w:rPr>
        <w:t xml:space="preserve"> после слов "(в том числе линейными" дополнить словами "объектами и местами несанкционированного размещения отходов производства и потребления".</w:t>
      </w:r>
    </w:p>
    <w:p>
      <w:pPr>
        <w:pStyle w:val="0"/>
        <w:spacing w:before="200" w:line-rule="auto"/>
        <w:ind w:firstLine="540"/>
        <w:jc w:val="both"/>
      </w:pPr>
      <w:r>
        <w:rPr>
          <w:sz w:val="20"/>
        </w:rPr>
        <w:t xml:space="preserve">8. В </w:t>
      </w:r>
      <w:hyperlink w:history="0" r:id="rId33"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r>
        <w:rPr>
          <w:sz w:val="20"/>
        </w:rPr>
        <w:t xml:space="preserve">а) </w:t>
      </w:r>
      <w:hyperlink w:history="0" r:id="rId34"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восьмой</w:t>
        </w:r>
      </w:hyperlink>
      <w:r>
        <w:rPr>
          <w:sz w:val="20"/>
        </w:rPr>
        <w:t xml:space="preserve"> после слов "видов разрешенного использования" дополнить словами ", а также для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б) </w:t>
      </w:r>
      <w:hyperlink w:history="0" r:id="rId35"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девятый</w:t>
        </w:r>
      </w:hyperlink>
      <w:r>
        <w:rPr>
          <w:sz w:val="20"/>
        </w:rPr>
        <w:t xml:space="preserve"> после слов "одной территории," дополнить словами "подвергшейся негативному воздействию,";</w:t>
      </w:r>
    </w:p>
    <w:p>
      <w:pPr>
        <w:pStyle w:val="0"/>
        <w:spacing w:before="200" w:line-rule="auto"/>
        <w:ind w:firstLine="540"/>
        <w:jc w:val="both"/>
      </w:pPr>
      <w:r>
        <w:rPr>
          <w:sz w:val="20"/>
        </w:rPr>
        <w:t xml:space="preserve">в) </w:t>
      </w:r>
      <w:hyperlink w:history="0" r:id="rId36"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дополнить</w:t>
        </w:r>
      </w:hyperlink>
      <w:r>
        <w:rPr>
          <w:sz w:val="20"/>
        </w:rPr>
        <w:t xml:space="preserve"> абзацем десятым следующего содержания:</w:t>
      </w:r>
    </w:p>
    <w:p>
      <w:pPr>
        <w:pStyle w:val="0"/>
        <w:spacing w:before="200" w:line-rule="auto"/>
        <w:ind w:firstLine="540"/>
        <w:jc w:val="both"/>
      </w:pPr>
      <w:r>
        <w:rPr>
          <w:sz w:val="20"/>
        </w:rPr>
        <w:t xml:space="preserve">"Если вред почвам причинен на земельных участках, государственная собственность на которые не разграничена, имеющих в составе водоохранные зоны и леса, то в расчетах используется величина показателя, учитывающего категорию земель и вид разрешенного использования земельного участка (К</w:t>
      </w:r>
      <w:r>
        <w:rPr>
          <w:sz w:val="20"/>
          <w:vertAlign w:val="subscript"/>
        </w:rPr>
        <w:t xml:space="preserve">исп</w:t>
      </w:r>
      <w:r>
        <w:rPr>
          <w:sz w:val="20"/>
        </w:rPr>
        <w:t xml:space="preserve">), установленная для водоохранных зон в составе земель всех категорий или для земель лесного фонда и земель иных категорий, на которых располагаются леса.".</w:t>
      </w:r>
    </w:p>
    <w:p>
      <w:pPr>
        <w:pStyle w:val="0"/>
        <w:spacing w:before="200" w:line-rule="auto"/>
        <w:ind w:firstLine="540"/>
        <w:jc w:val="both"/>
      </w:pPr>
      <w:r>
        <w:rPr>
          <w:sz w:val="20"/>
        </w:rPr>
        <w:t xml:space="preserve">9. В </w:t>
      </w:r>
      <w:hyperlink w:history="0" r:id="rId37"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пункте 9</w:t>
        </w:r>
      </w:hyperlink>
      <w:r>
        <w:rPr>
          <w:sz w:val="20"/>
        </w:rPr>
        <w:t xml:space="preserve">:</w:t>
      </w:r>
    </w:p>
    <w:p>
      <w:pPr>
        <w:pStyle w:val="0"/>
        <w:spacing w:before="200" w:line-rule="auto"/>
        <w:ind w:firstLine="540"/>
        <w:jc w:val="both"/>
      </w:pPr>
      <w:r>
        <w:rPr>
          <w:sz w:val="20"/>
        </w:rPr>
        <w:t xml:space="preserve">а) </w:t>
      </w:r>
      <w:hyperlink w:history="0" r:id="rId38"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jc w:val="both"/>
      </w:pPr>
      <w:r>
        <w:rPr>
          <w:sz w:val="20"/>
        </w:rPr>
      </w:r>
    </w:p>
    <w:p>
      <w:pPr>
        <w:pStyle w:val="0"/>
        <w:ind w:firstLine="540"/>
        <w:jc w:val="both"/>
      </w:pPr>
      <w:r>
        <w:rPr>
          <w:position w:val="-13"/>
        </w:rPr>
        <w:drawing>
          <wp:inline distT="0" distB="0" distL="0" distR="0">
            <wp:extent cx="30480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0" cy="2952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б) </w:t>
      </w:r>
      <w:hyperlink w:history="0" r:id="rId40"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дополнить</w:t>
        </w:r>
      </w:hyperlink>
      <w:r>
        <w:rPr>
          <w:sz w:val="20"/>
        </w:rPr>
        <w:t xml:space="preserve"> абзацем девятым следующего содержания:</w:t>
      </w:r>
    </w:p>
    <w:p>
      <w:pPr>
        <w:pStyle w:val="0"/>
        <w:spacing w:before="200" w:line-rule="auto"/>
        <w:ind w:firstLine="540"/>
        <w:jc w:val="both"/>
      </w:pPr>
      <w:r>
        <w:rPr>
          <w:sz w:val="20"/>
        </w:rPr>
        <w:t xml:space="preserve">"Кмпс - показатель, учитывающий мощность плодородного слоя почвы, определяется в соответствии с пунктом 13 настоящей Методики.".</w:t>
      </w:r>
    </w:p>
    <w:p>
      <w:pPr>
        <w:pStyle w:val="0"/>
        <w:spacing w:before="200" w:line-rule="auto"/>
        <w:ind w:firstLine="540"/>
        <w:jc w:val="both"/>
      </w:pPr>
      <w:r>
        <w:rPr>
          <w:sz w:val="20"/>
        </w:rPr>
        <w:t xml:space="preserve">10. В </w:t>
      </w:r>
      <w:hyperlink w:history="0" r:id="rId41"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пункте 10</w:t>
        </w:r>
      </w:hyperlink>
      <w:r>
        <w:rPr>
          <w:sz w:val="20"/>
        </w:rPr>
        <w:t xml:space="preserve">:</w:t>
      </w:r>
    </w:p>
    <w:p>
      <w:pPr>
        <w:pStyle w:val="0"/>
        <w:spacing w:before="200" w:line-rule="auto"/>
        <w:ind w:firstLine="540"/>
        <w:jc w:val="both"/>
      </w:pPr>
      <w:r>
        <w:rPr>
          <w:sz w:val="20"/>
        </w:rPr>
        <w:t xml:space="preserve">а) в </w:t>
      </w:r>
      <w:hyperlink w:history="0" r:id="rId42"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абзаце первом</w:t>
        </w:r>
      </w:hyperlink>
      <w:r>
        <w:rPr>
          <w:sz w:val="20"/>
        </w:rPr>
        <w:t xml:space="preserve"> после слов "(в том числе линейными" дополнить словами "объектами и местами несанкционированного размещения отходов производства и потребления";</w:t>
      </w:r>
    </w:p>
    <w:p>
      <w:pPr>
        <w:pStyle w:val="0"/>
        <w:spacing w:before="200" w:line-rule="auto"/>
        <w:ind w:firstLine="540"/>
        <w:jc w:val="both"/>
      </w:pPr>
      <w:r>
        <w:rPr>
          <w:sz w:val="20"/>
        </w:rPr>
        <w:t xml:space="preserve">б) </w:t>
      </w:r>
      <w:hyperlink w:history="0" r:id="rId43"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"УЩперекр = S x Кr x Кисп x Тх x Кмпс, (5)";</w:t>
      </w:r>
    </w:p>
    <w:p>
      <w:pPr>
        <w:pStyle w:val="0"/>
        <w:jc w:val="both"/>
      </w:pPr>
      <w:r>
        <w:rPr>
          <w:sz w:val="20"/>
        </w:rPr>
      </w:r>
    </w:p>
    <w:p>
      <w:pPr>
        <w:pStyle w:val="0"/>
        <w:ind w:firstLine="540"/>
        <w:jc w:val="both"/>
      </w:pPr>
      <w:r>
        <w:rPr>
          <w:sz w:val="20"/>
        </w:rPr>
        <w:t xml:space="preserve">в) в </w:t>
      </w:r>
      <w:hyperlink w:history="0" r:id="rId44"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абзаце шестом</w:t>
        </w:r>
      </w:hyperlink>
      <w:r>
        <w:rPr>
          <w:sz w:val="20"/>
        </w:rPr>
        <w:t xml:space="preserve"> после слов "(в том числе линейными" дополнить словами "объектами и местами несанкционированного размещения отходов производства и потребления";</w:t>
      </w:r>
    </w:p>
    <w:p>
      <w:pPr>
        <w:pStyle w:val="0"/>
        <w:spacing w:before="200" w:line-rule="auto"/>
        <w:ind w:firstLine="540"/>
        <w:jc w:val="both"/>
      </w:pPr>
      <w:r>
        <w:rPr>
          <w:sz w:val="20"/>
        </w:rPr>
        <w:t xml:space="preserve">г) </w:t>
      </w:r>
      <w:hyperlink w:history="0" r:id="rId45"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дополнить</w:t>
        </w:r>
      </w:hyperlink>
      <w:r>
        <w:rPr>
          <w:sz w:val="20"/>
        </w:rPr>
        <w:t xml:space="preserve"> абзацем девятым следующего содержания:</w:t>
      </w:r>
    </w:p>
    <w:p>
      <w:pPr>
        <w:pStyle w:val="0"/>
        <w:spacing w:before="200" w:line-rule="auto"/>
        <w:ind w:firstLine="540"/>
        <w:jc w:val="both"/>
      </w:pPr>
      <w:r>
        <w:rPr>
          <w:sz w:val="20"/>
        </w:rPr>
        <w:t xml:space="preserve">"Кмпс - показатель, учитывающий мощность плодородного слоя почвы, определяется в соответствии с пунктом 13 настоящей Методики.".</w:t>
      </w:r>
    </w:p>
    <w:p>
      <w:pPr>
        <w:pStyle w:val="0"/>
        <w:spacing w:before="200" w:line-rule="auto"/>
        <w:ind w:firstLine="540"/>
        <w:jc w:val="both"/>
      </w:pPr>
      <w:r>
        <w:rPr>
          <w:sz w:val="20"/>
        </w:rPr>
        <w:t xml:space="preserve">11. В </w:t>
      </w:r>
      <w:hyperlink w:history="0" r:id="rId46"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пункте 11</w:t>
        </w:r>
      </w:hyperlink>
      <w:r>
        <w:rPr>
          <w:sz w:val="20"/>
        </w:rPr>
        <w:t xml:space="preserve">:</w:t>
      </w:r>
    </w:p>
    <w:p>
      <w:pPr>
        <w:pStyle w:val="0"/>
        <w:spacing w:before="200" w:line-rule="auto"/>
        <w:ind w:firstLine="540"/>
        <w:jc w:val="both"/>
      </w:pPr>
      <w:r>
        <w:rPr>
          <w:sz w:val="20"/>
        </w:rPr>
        <w:t xml:space="preserve">а) </w:t>
      </w:r>
      <w:hyperlink w:history="0" r:id="rId47"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первый</w:t>
        </w:r>
      </w:hyperlink>
      <w:r>
        <w:rPr>
          <w:sz w:val="20"/>
        </w:rPr>
        <w:t xml:space="preserve"> после слов "при снятии" дополнить словами "и (или) перемещении";</w:t>
      </w:r>
    </w:p>
    <w:p>
      <w:pPr>
        <w:pStyle w:val="0"/>
        <w:spacing w:before="200" w:line-rule="auto"/>
        <w:ind w:firstLine="540"/>
        <w:jc w:val="both"/>
      </w:pPr>
      <w:r>
        <w:rPr>
          <w:sz w:val="20"/>
        </w:rPr>
        <w:t xml:space="preserve">б) </w:t>
      </w:r>
      <w:hyperlink w:history="0" r:id="rId48"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"УЩсн = S x Кисп x Тх x Кмпс, (6)";</w:t>
      </w:r>
    </w:p>
    <w:p>
      <w:pPr>
        <w:pStyle w:val="0"/>
        <w:jc w:val="both"/>
      </w:pPr>
      <w:r>
        <w:rPr>
          <w:sz w:val="20"/>
        </w:rPr>
      </w:r>
    </w:p>
    <w:p>
      <w:pPr>
        <w:pStyle w:val="0"/>
        <w:ind w:firstLine="540"/>
        <w:jc w:val="both"/>
      </w:pPr>
      <w:r>
        <w:rPr>
          <w:sz w:val="20"/>
        </w:rPr>
        <w:t xml:space="preserve">в) </w:t>
      </w:r>
      <w:hyperlink w:history="0" r:id="rId49"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пятый</w:t>
        </w:r>
      </w:hyperlink>
      <w:r>
        <w:rPr>
          <w:sz w:val="20"/>
        </w:rPr>
        <w:t xml:space="preserve"> после слов "порча почв при снятии" дополнить словами "и (или) перемещении";</w:t>
      </w:r>
    </w:p>
    <w:p>
      <w:pPr>
        <w:pStyle w:val="0"/>
        <w:spacing w:before="200" w:line-rule="auto"/>
        <w:ind w:firstLine="540"/>
        <w:jc w:val="both"/>
      </w:pPr>
      <w:r>
        <w:rPr>
          <w:sz w:val="20"/>
        </w:rPr>
        <w:t xml:space="preserve">г) </w:t>
      </w:r>
      <w:hyperlink w:history="0" r:id="rId50"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дополнить</w:t>
        </w:r>
      </w:hyperlink>
      <w:r>
        <w:rPr>
          <w:sz w:val="20"/>
        </w:rPr>
        <w:t xml:space="preserve"> абзацем восьмым следующего содержания:</w:t>
      </w:r>
    </w:p>
    <w:p>
      <w:pPr>
        <w:pStyle w:val="0"/>
        <w:spacing w:before="200" w:line-rule="auto"/>
        <w:ind w:firstLine="540"/>
        <w:jc w:val="both"/>
      </w:pPr>
      <w:r>
        <w:rPr>
          <w:sz w:val="20"/>
        </w:rPr>
        <w:t xml:space="preserve">"Кмпс - показатель, учитывающий мощность плодородного слоя почвы, определяется в соответствии с пунктом 13 настоящей Методики.".</w:t>
      </w:r>
    </w:p>
    <w:p>
      <w:pPr>
        <w:pStyle w:val="0"/>
        <w:spacing w:before="200" w:line-rule="auto"/>
        <w:ind w:firstLine="540"/>
        <w:jc w:val="both"/>
      </w:pPr>
      <w:r>
        <w:rPr>
          <w:sz w:val="20"/>
        </w:rPr>
        <w:t xml:space="preserve">12. В </w:t>
      </w:r>
      <w:hyperlink w:history="0" r:id="rId51"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пункте 12</w:t>
        </w:r>
      </w:hyperlink>
      <w:r>
        <w:rPr>
          <w:sz w:val="20"/>
        </w:rPr>
        <w:t xml:space="preserve">:</w:t>
      </w:r>
    </w:p>
    <w:p>
      <w:pPr>
        <w:pStyle w:val="0"/>
        <w:spacing w:before="200" w:line-rule="auto"/>
        <w:ind w:firstLine="540"/>
        <w:jc w:val="both"/>
      </w:pPr>
      <w:r>
        <w:rPr>
          <w:sz w:val="20"/>
        </w:rPr>
        <w:t xml:space="preserve">а) </w:t>
      </w:r>
      <w:hyperlink w:history="0" r:id="rId52"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первый</w:t>
        </w:r>
      </w:hyperlink>
      <w:r>
        <w:rPr>
          <w:sz w:val="20"/>
        </w:rPr>
        <w:t xml:space="preserve"> после слова "уничтожения" дополнить словами "(полного разрушения)";</w:t>
      </w:r>
    </w:p>
    <w:p>
      <w:pPr>
        <w:pStyle w:val="0"/>
        <w:spacing w:before="200" w:line-rule="auto"/>
        <w:ind w:firstLine="540"/>
        <w:jc w:val="both"/>
      </w:pPr>
      <w:r>
        <w:rPr>
          <w:sz w:val="20"/>
        </w:rPr>
        <w:t xml:space="preserve">б) </w:t>
      </w:r>
      <w:hyperlink w:history="0" r:id="rId53"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"УЩуничт = 25 x S x Кисп x Тх x Кмпс, (7)";</w:t>
      </w:r>
    </w:p>
    <w:p>
      <w:pPr>
        <w:pStyle w:val="0"/>
        <w:jc w:val="both"/>
      </w:pPr>
      <w:r>
        <w:rPr>
          <w:sz w:val="20"/>
        </w:rPr>
      </w:r>
    </w:p>
    <w:p>
      <w:pPr>
        <w:pStyle w:val="0"/>
        <w:ind w:firstLine="540"/>
        <w:jc w:val="both"/>
      </w:pPr>
      <w:r>
        <w:rPr>
          <w:sz w:val="20"/>
        </w:rPr>
        <w:t xml:space="preserve">в) </w:t>
      </w:r>
      <w:hyperlink w:history="0" r:id="rId54"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пятый</w:t>
        </w:r>
      </w:hyperlink>
      <w:r>
        <w:rPr>
          <w:sz w:val="20"/>
        </w:rPr>
        <w:t xml:space="preserve"> после слов "обнаружено уничтожение" дополнить словами "(полное разрушение)";</w:t>
      </w:r>
    </w:p>
    <w:p>
      <w:pPr>
        <w:pStyle w:val="0"/>
        <w:spacing w:before="200" w:line-rule="auto"/>
        <w:ind w:firstLine="540"/>
        <w:jc w:val="both"/>
      </w:pPr>
      <w:r>
        <w:rPr>
          <w:sz w:val="20"/>
        </w:rPr>
        <w:t xml:space="preserve">г) </w:t>
      </w:r>
      <w:hyperlink w:history="0" r:id="rId55"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абзац седьмой</w:t>
        </w:r>
      </w:hyperlink>
      <w:r>
        <w:rPr>
          <w:sz w:val="20"/>
        </w:rPr>
        <w:t xml:space="preserve"> после слов "при уничтожении" дополнить словами "(полном разрушении)";</w:t>
      </w:r>
    </w:p>
    <w:p>
      <w:pPr>
        <w:pStyle w:val="0"/>
        <w:spacing w:before="200" w:line-rule="auto"/>
        <w:ind w:firstLine="540"/>
        <w:jc w:val="both"/>
      </w:pPr>
      <w:r>
        <w:rPr>
          <w:sz w:val="20"/>
        </w:rPr>
        <w:t xml:space="preserve">д) </w:t>
      </w:r>
      <w:hyperlink w:history="0" r:id="rId56"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дополнить</w:t>
        </w:r>
      </w:hyperlink>
      <w:r>
        <w:rPr>
          <w:sz w:val="20"/>
        </w:rPr>
        <w:t xml:space="preserve"> абзацем восьмым следующего содержания:</w:t>
      </w:r>
    </w:p>
    <w:p>
      <w:pPr>
        <w:pStyle w:val="0"/>
        <w:spacing w:before="200" w:line-rule="auto"/>
        <w:ind w:firstLine="540"/>
        <w:jc w:val="both"/>
      </w:pPr>
      <w:r>
        <w:rPr>
          <w:sz w:val="20"/>
        </w:rPr>
        <w:t xml:space="preserve">"Кмпс - показатель, учитывающий мощность плодородного слоя почвы, определяется в соответствии с пунктом 13 настоящей Методики.".</w:t>
      </w:r>
    </w:p>
    <w:p>
      <w:pPr>
        <w:pStyle w:val="0"/>
        <w:spacing w:before="200" w:line-rule="auto"/>
        <w:ind w:firstLine="540"/>
        <w:jc w:val="both"/>
      </w:pPr>
      <w:r>
        <w:rPr>
          <w:sz w:val="20"/>
        </w:rPr>
        <w:t xml:space="preserve">13. </w:t>
      </w:r>
      <w:hyperlink w:history="0" r:id="rId57"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Дополнить</w:t>
        </w:r>
      </w:hyperlink>
      <w:r>
        <w:rPr>
          <w:sz w:val="20"/>
        </w:rPr>
        <w:t xml:space="preserve"> пунктами 13 - 14 следующего содержания:</w:t>
      </w:r>
    </w:p>
    <w:p>
      <w:pPr>
        <w:pStyle w:val="0"/>
        <w:spacing w:before="200" w:line-rule="auto"/>
        <w:ind w:firstLine="540"/>
        <w:jc w:val="both"/>
      </w:pPr>
      <w:r>
        <w:rPr>
          <w:sz w:val="20"/>
        </w:rPr>
        <w:t xml:space="preserve">"13. Коэффициент Кмпс применяется при наличии плодородного слоя почвы.</w:t>
      </w:r>
    </w:p>
    <w:p>
      <w:pPr>
        <w:pStyle w:val="0"/>
        <w:spacing w:before="200" w:line-rule="auto"/>
        <w:ind w:firstLine="540"/>
        <w:jc w:val="both"/>
      </w:pPr>
      <w:r>
        <w:rPr>
          <w:sz w:val="20"/>
        </w:rPr>
        <w:t xml:space="preserve">При мощности плодородного слоя почв до 0,5 см (Кмпс) принимается равным 8; до 5 см (Кмпс) принимается равным 6; до 15 см (Кмпс) принимается равным 5; до 20 см (Кмпс) принимается равным 4; до 30 см (Кмпс) принимается равным 3; до 40 см (Кмпс) принимается равным 2,5; до 50 см (Кмпс) принимается равным 2; до 60 см (Кмпс) принимается равным 1,5; свыше 60 см (Кмпс) принимается равным 1.</w:t>
      </w:r>
    </w:p>
    <w:p>
      <w:pPr>
        <w:pStyle w:val="0"/>
        <w:spacing w:before="200" w:line-rule="auto"/>
        <w:ind w:firstLine="540"/>
        <w:jc w:val="both"/>
      </w:pPr>
      <w:r>
        <w:rPr>
          <w:sz w:val="20"/>
        </w:rPr>
        <w:t xml:space="preserve">В случае отсутствия плодородного слоя почвы (или недоказанности его наличия) коэффициент Кмпс принимается равным 1.</w:t>
      </w:r>
    </w:p>
    <w:p>
      <w:pPr>
        <w:pStyle w:val="0"/>
        <w:spacing w:before="200" w:line-rule="auto"/>
        <w:ind w:firstLine="540"/>
        <w:jc w:val="both"/>
      </w:pPr>
      <w:r>
        <w:rPr>
          <w:sz w:val="20"/>
        </w:rPr>
        <w:t xml:space="preserve">14. Таксы для исчисления размера вреда, причиненного почвам как объекту охраны окружающей среды, при загрязнении, порче (частичном разрушении) и уничтожении (полном разрушении) почв определяются согласно приложениям 1 и 2 к настоящей Методике и рассчитываются с учетом коэффициента дефлятора путем умножения.</w:t>
      </w:r>
    </w:p>
    <w:p>
      <w:pPr>
        <w:pStyle w:val="0"/>
        <w:spacing w:before="200" w:line-rule="auto"/>
        <w:ind w:firstLine="540"/>
        <w:jc w:val="both"/>
      </w:pPr>
      <w:r>
        <w:rPr>
          <w:sz w:val="20"/>
        </w:rPr>
        <w:t xml:space="preserve">Коэффициент дефлятор учитывает инфляционную составляющую экономического развития, принимается на уровне накопленного к периоду исчисления размера вреда (год причинения вреда почвам) индекса-дефлятора по отношению к 2010 году, который определяется как произведение соответствующих индексов-дефляторов по годам по строке "инвестиции в основной капитал (капитальные вложения) за счет всех источников финансирования", разрабатываемых и публикуемых Минэкономразвития России в рамках прогноза социально-экономического развития Российской Федерации на долгосрочный период &lt;2&gt; (далее - индекс-дефлятор). Коэффициент индексации рассчитывается без учета прогнозного значения индекса-дефлятора на текущий год (значения индекса-дефлятора на год причинения вреда почвам).".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58"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Статья 24</w:t>
        </w:r>
      </w:hyperlink>
      <w:r>
        <w:rPr>
          <w:sz w:val="20"/>
        </w:rPr>
        <w:t xml:space="preserve"> Федерального закона от 28.06.2014 N 172-ФЗ "О стратегическом планировании в Российской Федерации" (Собрание законодательства Российской Федерации, 2014, N 26, ст. 3378).</w:t>
      </w:r>
    </w:p>
    <w:p>
      <w:pPr>
        <w:pStyle w:val="0"/>
        <w:jc w:val="both"/>
      </w:pPr>
      <w:r>
        <w:rPr>
          <w:sz w:val="20"/>
        </w:rPr>
      </w:r>
    </w:p>
    <w:p>
      <w:pPr>
        <w:pStyle w:val="0"/>
        <w:ind w:firstLine="540"/>
        <w:jc w:val="both"/>
      </w:pPr>
      <w:r>
        <w:rPr>
          <w:sz w:val="20"/>
        </w:rPr>
        <w:t xml:space="preserve">14. </w:t>
      </w:r>
      <w:hyperlink w:history="0" r:id="rId59"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Наименование таблицы</w:t>
        </w:r>
      </w:hyperlink>
      <w:r>
        <w:rPr>
          <w:sz w:val="20"/>
        </w:rPr>
        <w:t xml:space="preserve"> в приложении 1 изложить в следующей редакции:</w:t>
      </w:r>
    </w:p>
    <w:p>
      <w:pPr>
        <w:pStyle w:val="0"/>
        <w:spacing w:before="200" w:line-rule="auto"/>
        <w:ind w:firstLine="540"/>
        <w:jc w:val="both"/>
      </w:pPr>
      <w:r>
        <w:rPr>
          <w:sz w:val="20"/>
        </w:rPr>
        <w:t xml:space="preserve">"Таксы (ТХ) для исчисления размера вреда, причиненного почвам как объекту охраны окружающей среды, при загрязнении, порче (частичном разрушении) и уничтожении (полном разрушении) почв".</w:t>
      </w:r>
    </w:p>
    <w:p>
      <w:pPr>
        <w:pStyle w:val="0"/>
        <w:spacing w:before="200" w:line-rule="auto"/>
        <w:ind w:firstLine="540"/>
        <w:jc w:val="both"/>
      </w:pPr>
      <w:r>
        <w:rPr>
          <w:sz w:val="20"/>
        </w:rPr>
        <w:t xml:space="preserve">15. </w:t>
      </w:r>
      <w:hyperlink w:history="0" r:id="rId60"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Таблицу</w:t>
        </w:r>
      </w:hyperlink>
      <w:r>
        <w:rPr>
          <w:sz w:val="20"/>
        </w:rPr>
        <w:t xml:space="preserve"> в приложении 2 изложить в следующей редакции: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312"/>
        <w:gridCol w:w="1312"/>
        <w:gridCol w:w="1312"/>
        <w:gridCol w:w="1312"/>
        <w:gridCol w:w="1315"/>
      </w:tblGrid>
      <w:tr>
        <w:tc>
          <w:tcPr>
            <w:tcW w:w="2494" w:type="dxa"/>
          </w:tcPr>
          <w:p>
            <w:pPr>
              <w:pStyle w:val="0"/>
              <w:jc w:val="center"/>
            </w:pPr>
            <w:r>
              <w:rPr>
                <w:sz w:val="20"/>
              </w:rPr>
              <w:t xml:space="preserve">Класс опасности i-го вида отхода &lt;*&gt;</w:t>
            </w:r>
          </w:p>
        </w:tc>
        <w:tc>
          <w:tcPr>
            <w:tcW w:w="1312" w:type="dxa"/>
          </w:tcPr>
          <w:p>
            <w:pPr>
              <w:pStyle w:val="0"/>
              <w:jc w:val="center"/>
            </w:pPr>
            <w:r>
              <w:rPr>
                <w:sz w:val="20"/>
              </w:rPr>
              <w:t xml:space="preserve">I</w:t>
            </w:r>
          </w:p>
        </w:tc>
        <w:tc>
          <w:tcPr>
            <w:tcW w:w="1312" w:type="dxa"/>
          </w:tcPr>
          <w:p>
            <w:pPr>
              <w:pStyle w:val="0"/>
              <w:jc w:val="center"/>
            </w:pPr>
            <w:r>
              <w:rPr>
                <w:sz w:val="20"/>
              </w:rPr>
              <w:t xml:space="preserve">II</w:t>
            </w:r>
          </w:p>
        </w:tc>
        <w:tc>
          <w:tcPr>
            <w:tcW w:w="1312" w:type="dxa"/>
          </w:tcPr>
          <w:p>
            <w:pPr>
              <w:pStyle w:val="0"/>
              <w:jc w:val="center"/>
            </w:pPr>
            <w:r>
              <w:rPr>
                <w:sz w:val="20"/>
              </w:rPr>
              <w:t xml:space="preserve">III</w:t>
            </w:r>
          </w:p>
        </w:tc>
        <w:tc>
          <w:tcPr>
            <w:tcW w:w="1312" w:type="dxa"/>
          </w:tcPr>
          <w:p>
            <w:pPr>
              <w:pStyle w:val="0"/>
              <w:jc w:val="center"/>
            </w:pPr>
            <w:r>
              <w:rPr>
                <w:sz w:val="20"/>
              </w:rPr>
              <w:t xml:space="preserve">IV</w:t>
            </w:r>
          </w:p>
        </w:tc>
        <w:tc>
          <w:tcPr>
            <w:tcW w:w="1315" w:type="dxa"/>
          </w:tcPr>
          <w:p>
            <w:pPr>
              <w:pStyle w:val="0"/>
              <w:jc w:val="center"/>
            </w:pPr>
            <w:r>
              <w:rPr>
                <w:sz w:val="20"/>
              </w:rPr>
              <w:t xml:space="preserve">V</w:t>
            </w:r>
          </w:p>
        </w:tc>
      </w:tr>
      <w:tr>
        <w:tc>
          <w:tcPr>
            <w:tcW w:w="2494" w:type="dxa"/>
          </w:tcPr>
          <w:p>
            <w:pPr>
              <w:pStyle w:val="0"/>
              <w:jc w:val="center"/>
            </w:pPr>
            <w:r>
              <w:rPr>
                <w:sz w:val="20"/>
              </w:rPr>
              <w:t xml:space="preserve">Такса (руб./тонна)</w:t>
            </w:r>
          </w:p>
        </w:tc>
        <w:tc>
          <w:tcPr>
            <w:tcW w:w="1312" w:type="dxa"/>
          </w:tcPr>
          <w:p>
            <w:pPr>
              <w:pStyle w:val="0"/>
              <w:jc w:val="center"/>
            </w:pPr>
            <w:r>
              <w:rPr>
                <w:sz w:val="20"/>
              </w:rPr>
              <w:t xml:space="preserve">94 000,0</w:t>
            </w:r>
          </w:p>
        </w:tc>
        <w:tc>
          <w:tcPr>
            <w:tcW w:w="1312" w:type="dxa"/>
          </w:tcPr>
          <w:p>
            <w:pPr>
              <w:pStyle w:val="0"/>
              <w:jc w:val="center"/>
            </w:pPr>
            <w:r>
              <w:rPr>
                <w:sz w:val="20"/>
              </w:rPr>
              <w:t xml:space="preserve">81 000,0</w:t>
            </w:r>
          </w:p>
        </w:tc>
        <w:tc>
          <w:tcPr>
            <w:tcW w:w="1312" w:type="dxa"/>
          </w:tcPr>
          <w:p>
            <w:pPr>
              <w:pStyle w:val="0"/>
              <w:jc w:val="center"/>
            </w:pPr>
            <w:r>
              <w:rPr>
                <w:sz w:val="20"/>
              </w:rPr>
              <w:t xml:space="preserve">54 000,0</w:t>
            </w:r>
          </w:p>
        </w:tc>
        <w:tc>
          <w:tcPr>
            <w:tcW w:w="1312" w:type="dxa"/>
          </w:tcPr>
          <w:p>
            <w:pPr>
              <w:pStyle w:val="0"/>
              <w:jc w:val="center"/>
            </w:pPr>
            <w:r>
              <w:rPr>
                <w:sz w:val="20"/>
              </w:rPr>
              <w:t xml:space="preserve">13 000,0</w:t>
            </w:r>
          </w:p>
        </w:tc>
        <w:tc>
          <w:tcPr>
            <w:tcW w:w="1315" w:type="dxa"/>
          </w:tcPr>
          <w:p>
            <w:pPr>
              <w:pStyle w:val="0"/>
              <w:jc w:val="center"/>
            </w:pPr>
            <w:r>
              <w:rPr>
                <w:sz w:val="20"/>
              </w:rPr>
              <w:t xml:space="preserve">10 000,0</w:t>
            </w:r>
          </w:p>
        </w:tc>
      </w:tr>
    </w:tbl>
    <w:p>
      <w:pPr>
        <w:pStyle w:val="0"/>
        <w:jc w:val="both"/>
      </w:pPr>
      <w:r>
        <w:rPr>
          <w:sz w:val="20"/>
        </w:rPr>
      </w:r>
    </w:p>
    <w:p>
      <w:pPr>
        <w:pStyle w:val="0"/>
        <w:ind w:firstLine="540"/>
        <w:jc w:val="both"/>
      </w:pPr>
      <w:r>
        <w:rPr>
          <w:sz w:val="20"/>
        </w:rPr>
        <w:t xml:space="preserve">16. </w:t>
      </w:r>
      <w:hyperlink w:history="0" r:id="rId61" w:tooltip="Приказ Минприроды России от 08.07.2010 N 238 (ред. от 11.07.2018) &quot;Об утверждении Методики исчисления размера вреда, причиненного почвам как объекту охраны окружающей среды&quot; (Зарегистрировано в Минюсте России 07.09.2010 N 18364) ------------ Недействующая редакция {КонсультантПлюс}">
        <w:r>
          <w:rPr>
            <w:sz w:val="20"/>
            <w:color w:val="0000ff"/>
          </w:rPr>
          <w:t xml:space="preserve">Приложение 4</w:t>
        </w:r>
      </w:hyperlink>
      <w:r>
        <w:rPr>
          <w:sz w:val="20"/>
        </w:rPr>
        <w:t xml:space="preserve"> признать утратившим силу.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Минприроды России от 18.11.2021 N 867</w:t>
            <w:br/>
            <w:t>"О внесении изменений в Методику исчисления размера вреда, причиненного поч...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911706D68C04136505B94229F16AB741AEDCB46D1A6E1069E2E6C7DD542FB2B1BE5D84183C8B3DF14A864D4EEDCE315FA2B14F6FQAC4J" TargetMode = "External"/>
	<Relationship Id="rId8" Type="http://schemas.openxmlformats.org/officeDocument/2006/relationships/hyperlink" Target="consultantplus://offline/ref=1E911706D68C04136505B94229F16AB741AEDCB46D1A6E1069E2E6C7DD542FB2B1BE5D8410358460A90587110AB1DD3154A2B34D73A5B60DQ1CDJ" TargetMode = "External"/>
	<Relationship Id="rId9" Type="http://schemas.openxmlformats.org/officeDocument/2006/relationships/hyperlink" Target="consultantplus://offline/ref=1E911706D68C04136505B94229F16AB741AEDCB46D1A6E1069E2E6C7DD542FB2B1BE5D8410358569A30587110AB1DD3154A2B34D73A5B60DQ1CDJ" TargetMode = "External"/>
	<Relationship Id="rId10" Type="http://schemas.openxmlformats.org/officeDocument/2006/relationships/hyperlink" Target="consultantplus://offline/ref=1E911706D68C04136505B94229F16AB741AEDEB16F166E1069E2E6C7DD542FB2B1BE5D841035806EA60587110AB1DD3154A2B34D73A5B60DQ1CDJ" TargetMode = "External"/>
	<Relationship Id="rId11" Type="http://schemas.openxmlformats.org/officeDocument/2006/relationships/hyperlink" Target="consultantplus://offline/ref=1E911706D68C04136505B94229F16AB746ACD9B16D1B6E1069E2E6C7DD542FB2B1BE5D8410358068A00587110AB1DD3154A2B34D73A5B60DQ1CDJ" TargetMode = "External"/>
	<Relationship Id="rId12" Type="http://schemas.openxmlformats.org/officeDocument/2006/relationships/hyperlink" Target="consultantplus://offline/ref=1E911706D68C04136505B94229F16AB746ACD9B16D1B6E1069E2E6C7DD542FB2B1BE5D8410358068A10587110AB1DD3154A2B34D73A5B60DQ1CDJ" TargetMode = "External"/>
	<Relationship Id="rId13" Type="http://schemas.openxmlformats.org/officeDocument/2006/relationships/hyperlink" Target="consultantplus://offline/ref=1E911706D68C04136505B94229F16AB746ACD9B16D1B6E1069E2E6C7DD542FB2B1BE5D80123ED438E45BDE4047FAD03343BEB34DQ6CEJ" TargetMode = "External"/>
	<Relationship Id="rId14" Type="http://schemas.openxmlformats.org/officeDocument/2006/relationships/hyperlink" Target="consultantplus://offline/ref=1E911706D68C04136505BA5730F16AB744A8DABD6245391238B7E8C2D50475A2A7F7508C0E358277A20ED1Q4C3J" TargetMode = "External"/>
	<Relationship Id="rId15" Type="http://schemas.openxmlformats.org/officeDocument/2006/relationships/hyperlink" Target="consultantplus://offline/ref=1E911706D68C04136505B94229F16AB746ACD9B16D1B6E1069E2E6C7DD542FB2B1BE5D871B61D12DF503D34950E4D22F5FBCB1Q4CCJ" TargetMode = "External"/>
	<Relationship Id="rId16" Type="http://schemas.openxmlformats.org/officeDocument/2006/relationships/hyperlink" Target="consultantplus://offline/ref=1E911706D68C04136505B94229F16AB746ACD9B16D1B6E1069E2E6C7DD542FB2B1BE5D80143ED438E45BDE4047FAD03343BEB34DQ6CEJ" TargetMode = "External"/>
	<Relationship Id="rId17" Type="http://schemas.openxmlformats.org/officeDocument/2006/relationships/hyperlink" Target="consultantplus://offline/ref=1E911706D68C04136505B94229F16AB746ACD9B16D1B6E1069E2E6C7DD542FB2B1BE5D80183ED438E45BDE4047FAD03343BEB34DQ6CEJ" TargetMode = "External"/>
	<Relationship Id="rId18" Type="http://schemas.openxmlformats.org/officeDocument/2006/relationships/hyperlink" Target="consultantplus://offline/ref=1E911706D68C04136505B94229F16AB746ACD9B16D1B6E1069E2E6C7DD542FB2B1BE5D80193ED438E45BDE4047FAD03343BEB34DQ6CEJ" TargetMode = "External"/>
	<Relationship Id="rId19" Type="http://schemas.openxmlformats.org/officeDocument/2006/relationships/hyperlink" Target="consultantplus://offline/ref=1E911706D68C04136505B94229F16AB746ACD9B16D1B6E1069E2E6C7DD542FB2B1BE5D83103ED438E45BDE4047FAD03343BEB34DQ6CEJ" TargetMode = "External"/>
	<Relationship Id="rId20" Type="http://schemas.openxmlformats.org/officeDocument/2006/relationships/hyperlink" Target="consultantplus://offline/ref=1E911706D68C04136505B94229F16AB746ACD9B16D1B6E1069E2E6C7DD542FB2B1BE5D83113ED438E45BDE4047FAD03343BEB34DQ6CEJ" TargetMode = "External"/>
	<Relationship Id="rId21" Type="http://schemas.openxmlformats.org/officeDocument/2006/relationships/hyperlink" Target="consultantplus://offline/ref=1E911706D68C04136505B94229F16AB746ACD9B16D1B6E1069E2E6C7DD542FB2B1BE5D83123ED438E45BDE4047FAD03343BEB34DQ6CEJ" TargetMode = "External"/>
	<Relationship Id="rId22" Type="http://schemas.openxmlformats.org/officeDocument/2006/relationships/hyperlink" Target="consultantplus://offline/ref=1E911706D68C04136505B94229F16AB746ACD9B16D1B6E1069E2E6C7DD542FB2B1BE5D83133ED438E45BDE4047FAD03343BEB34DQ6CEJ" TargetMode = "External"/>
	<Relationship Id="rId23" Type="http://schemas.openxmlformats.org/officeDocument/2006/relationships/hyperlink" Target="consultantplus://offline/ref=1E911706D68C04136505B94229F16AB746ACD9B16D1B6E1069E2E6C7DD542FB2B1BE5D83133ED438E45BDE4047FAD03343BEB34DQ6CEJ" TargetMode = "External"/>
	<Relationship Id="rId24" Type="http://schemas.openxmlformats.org/officeDocument/2006/relationships/hyperlink" Target="consultantplus://offline/ref=1E911706D68C04136505B94229F16AB746ACD9B16D1B6E1069E2E6C7DD542FB2B1BE5D83143ED438E45BDE4047FAD03343BEB34DQ6CEJ" TargetMode = "External"/>
	<Relationship Id="rId25" Type="http://schemas.openxmlformats.org/officeDocument/2006/relationships/hyperlink" Target="consultantplus://offline/ref=1E911706D68C04136505B94229F16AB746ACD9B16D1B6E1069E2E6C7DD542FB2B1BE5D83153ED438E45BDE4047FAD03343BEB34DQ6CEJ" TargetMode = "External"/>
	<Relationship Id="rId26" Type="http://schemas.openxmlformats.org/officeDocument/2006/relationships/hyperlink" Target="consultantplus://offline/ref=1E911706D68C04136505B94229F16AB746ACD9B16D1B6E1069E2E6C7DD542FB2B1BE5D83133ED438E45BDE4047FAD03343BEB34DQ6CEJ" TargetMode = "External"/>
	<Relationship Id="rId27" Type="http://schemas.openxmlformats.org/officeDocument/2006/relationships/hyperlink" Target="consultantplus://offline/ref=1E911706D68C04136505B94229F16AB746ACD9B16D1B6E1069E2E6C7DD542FB2B1BE5D8C1B61D12DF503D34950E4D22F5FBCB1Q4CCJ" TargetMode = "External"/>
	<Relationship Id="rId28" Type="http://schemas.openxmlformats.org/officeDocument/2006/relationships/hyperlink" Target="consultantplus://offline/ref=1E911706D68C04136505B94229F16AB746ACD9B16D1B6E1069E2E6C7DD542FB2B1BE5D84143ED438E45BDE4047FAD03343BEB34DQ6CEJ" TargetMode = "External"/>
	<Relationship Id="rId29" Type="http://schemas.openxmlformats.org/officeDocument/2006/relationships/hyperlink" Target="consultantplus://offline/ref=1E911706D68C04136505B94229F16AB746ACD9B16D1B6E1069E2E6C7DD542FB2B1BE5D8C1B61D12DF503D34950E4D22F5FBCB1Q4CCJ" TargetMode = "External"/>
	<Relationship Id="rId30" Type="http://schemas.openxmlformats.org/officeDocument/2006/relationships/hyperlink" Target="consultantplus://offline/ref=1E911706D68C04136505B94229F16AB746ACD9B16D1B6E1069E2E6C7DD542FB2B1BE5D83183ED438E45BDE4047FAD03343BEB34DQ6CEJ" TargetMode = "External"/>
	<Relationship Id="rId31" Type="http://schemas.openxmlformats.org/officeDocument/2006/relationships/hyperlink" Target="consultantplus://offline/ref=1E911706D68C04136505B94229F16AB746ACD9B16D1B6E1069E2E6C7DD542FB2B1BE5D83193ED438E45BDE4047FAD03343BEB34DQ6CEJ" TargetMode = "External"/>
	<Relationship Id="rId32" Type="http://schemas.openxmlformats.org/officeDocument/2006/relationships/hyperlink" Target="consultantplus://offline/ref=1E911706D68C04136505B94229F16AB746ACD9B16D1B6E1069E2E6C7DD542FB2B1BE5D82103ED438E45BDE4047FAD03343BEB34DQ6CEJ" TargetMode = "External"/>
	<Relationship Id="rId33" Type="http://schemas.openxmlformats.org/officeDocument/2006/relationships/hyperlink" Target="consultantplus://offline/ref=1E911706D68C04136505B94229F16AB746ACD9B16D1B6E1069E2E6C7DD542FB2B1BE5D82113ED438E45BDE4047FAD03343BEB34DQ6CEJ" TargetMode = "External"/>
	<Relationship Id="rId34" Type="http://schemas.openxmlformats.org/officeDocument/2006/relationships/hyperlink" Target="consultantplus://offline/ref=1E911706D68C04136505B94229F16AB746ACD9B16D1B6E1069E2E6C7DD542FB2B1BE5D82183ED438E45BDE4047FAD03343BEB34DQ6CEJ" TargetMode = "External"/>
	<Relationship Id="rId35" Type="http://schemas.openxmlformats.org/officeDocument/2006/relationships/hyperlink" Target="consultantplus://offline/ref=1E911706D68C04136505B94229F16AB746ACD9B16D1B6E1069E2E6C7DD542FB2B1BE5D82193ED438E45BDE4047FAD03343BEB34DQ6CEJ" TargetMode = "External"/>
	<Relationship Id="rId36" Type="http://schemas.openxmlformats.org/officeDocument/2006/relationships/hyperlink" Target="consultantplus://offline/ref=1E911706D68C04136505B94229F16AB746ACD9B16D1B6E1069E2E6C7DD542FB2B1BE5D82113ED438E45BDE4047FAD03343BEB34DQ6CEJ" TargetMode = "External"/>
	<Relationship Id="rId37" Type="http://schemas.openxmlformats.org/officeDocument/2006/relationships/hyperlink" Target="consultantplus://offline/ref=1E911706D68C04136505B94229F16AB746ACD9B16D1B6E1069E2E6C7DD542FB2B1BE5D8D103ED438E45BDE4047FAD03343BEB34DQ6CEJ" TargetMode = "External"/>
	<Relationship Id="rId38" Type="http://schemas.openxmlformats.org/officeDocument/2006/relationships/hyperlink" Target="consultantplus://offline/ref=1E911706D68C04136505B94229F16AB746ACD9B16D1B6E1069E2E6C7DD542FB2B1BE5D8D113ED438E45BDE4047FAD03343BEB34DQ6CEJ" TargetMode = "External"/>
	<Relationship Id="rId39" Type="http://schemas.openxmlformats.org/officeDocument/2006/relationships/image" Target="media/image2.wmf"/>
	<Relationship Id="rId40" Type="http://schemas.openxmlformats.org/officeDocument/2006/relationships/hyperlink" Target="consultantplus://offline/ref=1E911706D68C04136505B94229F16AB746ACD9B16D1B6E1069E2E6C7DD542FB2B1BE5D8D103ED438E45BDE4047FAD03343BEB34DQ6CEJ" TargetMode = "External"/>
	<Relationship Id="rId41" Type="http://schemas.openxmlformats.org/officeDocument/2006/relationships/hyperlink" Target="consultantplus://offline/ref=1E911706D68C04136505B94229F16AB746ACD9B16D1B6E1069E2E6C7DD542FB2B1BE5D8D143ED438E45BDE4047FAD03343BEB34DQ6CEJ" TargetMode = "External"/>
	<Relationship Id="rId42" Type="http://schemas.openxmlformats.org/officeDocument/2006/relationships/hyperlink" Target="consultantplus://offline/ref=1E911706D68C04136505B94229F16AB746ACD9B16D1B6E1069E2E6C7DD542FB2B1BE5D8D143ED438E45BDE4047FAD03343BEB34DQ6CEJ" TargetMode = "External"/>
	<Relationship Id="rId43" Type="http://schemas.openxmlformats.org/officeDocument/2006/relationships/hyperlink" Target="consultantplus://offline/ref=1E911706D68C04136505B94229F16AB746ACD9B16D1B6E1069E2E6C7DD542FB2B1BE5D8D153ED438E45BDE4047FAD03343BEB34DQ6CEJ" TargetMode = "External"/>
	<Relationship Id="rId44" Type="http://schemas.openxmlformats.org/officeDocument/2006/relationships/hyperlink" Target="consultantplus://offline/ref=1E911706D68C04136505B94229F16AB746ACD9B16D1B6E1069E2E6C7DD542FB2B1BE5D8D173ED438E45BDE4047FAD03343BEB34DQ6CEJ" TargetMode = "External"/>
	<Relationship Id="rId45" Type="http://schemas.openxmlformats.org/officeDocument/2006/relationships/hyperlink" Target="consultantplus://offline/ref=1E911706D68C04136505B94229F16AB746ACD9B16D1B6E1069E2E6C7DD542FB2B1BE5D8D143ED438E45BDE4047FAD03343BEB34DQ6CEJ" TargetMode = "External"/>
	<Relationship Id="rId46" Type="http://schemas.openxmlformats.org/officeDocument/2006/relationships/hyperlink" Target="consultantplus://offline/ref=1E911706D68C04136505B94229F16AB746ACD9B16D1B6E1069E2E6C7DD542FB2B1BE5D8C103ED438E45BDE4047FAD03343BEB34DQ6CEJ" TargetMode = "External"/>
	<Relationship Id="rId47" Type="http://schemas.openxmlformats.org/officeDocument/2006/relationships/hyperlink" Target="consultantplus://offline/ref=1E911706D68C04136505B94229F16AB746ACD9B16D1B6E1069E2E6C7DD542FB2B1BE5D8C103ED438E45BDE4047FAD03343BEB34DQ6CEJ" TargetMode = "External"/>
	<Relationship Id="rId48" Type="http://schemas.openxmlformats.org/officeDocument/2006/relationships/hyperlink" Target="consultantplus://offline/ref=1E911706D68C04136505B94229F16AB746ACD9B16D1B6E1069E2E6C7DD542FB2B1BE5D8C113ED438E45BDE4047FAD03343BEB34DQ6CEJ" TargetMode = "External"/>
	<Relationship Id="rId49" Type="http://schemas.openxmlformats.org/officeDocument/2006/relationships/hyperlink" Target="consultantplus://offline/ref=1E911706D68C04136505B94229F16AB746ACD9B16D1B6E1069E2E6C7DD542FB2B1BE5D8C143ED438E45BDE4047FAD03343BEB34DQ6CEJ" TargetMode = "External"/>
	<Relationship Id="rId50" Type="http://schemas.openxmlformats.org/officeDocument/2006/relationships/hyperlink" Target="consultantplus://offline/ref=1E911706D68C04136505B94229F16AB746ACD9B16D1B6E1069E2E6C7DD542FB2B1BE5D8C103ED438E45BDE4047FAD03343BEB34DQ6CEJ" TargetMode = "External"/>
	<Relationship Id="rId51" Type="http://schemas.openxmlformats.org/officeDocument/2006/relationships/hyperlink" Target="consultantplus://offline/ref=1E911706D68C04136505B94229F16AB746ACD9B16D1B6E1069E2E6C7DD542FB2B1BE5D8C173ED438E45BDE4047FAD03343BEB34DQ6CEJ" TargetMode = "External"/>
	<Relationship Id="rId52" Type="http://schemas.openxmlformats.org/officeDocument/2006/relationships/hyperlink" Target="consultantplus://offline/ref=1E911706D68C04136505B94229F16AB746ACD9B16D1B6E1069E2E6C7DD542FB2B1BE5D8C173ED438E45BDE4047FAD03343BEB34DQ6CEJ" TargetMode = "External"/>
	<Relationship Id="rId53" Type="http://schemas.openxmlformats.org/officeDocument/2006/relationships/hyperlink" Target="consultantplus://offline/ref=1E911706D68C04136505B94229F16AB746ACD9B16D1B6E1069E2E6C7DD542FB2B1BE5D8C183ED438E45BDE4047FAD03343BEB34DQ6CEJ" TargetMode = "External"/>
	<Relationship Id="rId54" Type="http://schemas.openxmlformats.org/officeDocument/2006/relationships/hyperlink" Target="consultantplus://offline/ref=1E911706D68C04136505B94229F16AB746ACD9B16D1B6E1069E2E6C7DD542FB2B1BE5D8410348B3DF14A864D4EEDCE315FA2B14F6FQAC4J" TargetMode = "External"/>
	<Relationship Id="rId55" Type="http://schemas.openxmlformats.org/officeDocument/2006/relationships/hyperlink" Target="consultantplus://offline/ref=1E911706D68C04136505B94229F16AB746ACD9B16D1B6E1069E2E6C7DD542FB2B1BE5D8410368B3DF14A864D4EEDCE315FA2B14F6FQAC4J" TargetMode = "External"/>
	<Relationship Id="rId56" Type="http://schemas.openxmlformats.org/officeDocument/2006/relationships/hyperlink" Target="consultantplus://offline/ref=1E911706D68C04136505B94229F16AB746ACD9B16D1B6E1069E2E6C7DD542FB2B1BE5D8C173ED438E45BDE4047FAD03343BEB34DQ6CEJ" TargetMode = "External"/>
	<Relationship Id="rId57" Type="http://schemas.openxmlformats.org/officeDocument/2006/relationships/hyperlink" Target="consultantplus://offline/ref=1E911706D68C04136505B94229F16AB746ACD9B16D1B6E1069E2E6C7DD542FB2B1BE5D8410358068A00587110AB1DD3154A2B34D73A5B60DQ1CDJ" TargetMode = "External"/>
	<Relationship Id="rId58" Type="http://schemas.openxmlformats.org/officeDocument/2006/relationships/hyperlink" Target="consultantplus://offline/ref=1E911706D68C04136505B94229F16AB746A9D6BD6B176E1069E2E6C7DD542FB2B1BE5D841035836CA70587110AB1DD3154A2B34D73A5B60DQ1CDJ" TargetMode = "External"/>
	<Relationship Id="rId59" Type="http://schemas.openxmlformats.org/officeDocument/2006/relationships/hyperlink" Target="consultantplus://offline/ref=1E911706D68C04136505B94229F16AB746ACD9B16D1B6E1069E2E6C7DD542FB2B1BE5D8410308B3DF14A864D4EEDCE315FA2B14F6FQAC4J" TargetMode = "External"/>
	<Relationship Id="rId60" Type="http://schemas.openxmlformats.org/officeDocument/2006/relationships/hyperlink" Target="consultantplus://offline/ref=1E911706D68C04136505B94229F16AB746ACD9B16D1B6E1069E2E6C7DD542FB2B1BE5D8413358B3DF14A864D4EEDCE315FA2B14F6FQAC4J" TargetMode = "External"/>
	<Relationship Id="rId61" Type="http://schemas.openxmlformats.org/officeDocument/2006/relationships/hyperlink" Target="consultantplus://offline/ref=1E911706D68C04136505B94229F16AB746ACD9B16D1B6E1069E2E6C7DD542FB2B1BE5D8410358061A60587110AB1DD3154A2B34D73A5B60DQ1C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18.11.2021 N 867
"О внесении изменений в Методику исчисления размера вреда, причиненного почвам как объекту охраны окружающей среды, утвержденную приказом Минприроды России от 8 июля 2010 г. N 238"
(Зарегистрировано в Минюсте России 28.01.2022 N 67040)</dc:title>
  <dcterms:created xsi:type="dcterms:W3CDTF">2023-02-09T09:02:16Z</dcterms:created>
</cp:coreProperties>
</file>